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3B" w:rsidRDefault="0017683B" w:rsidP="001768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The Worship of God - Dt. 12:1 to 16:17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4-29-26</w:t>
      </w:r>
    </w:p>
    <w:p w:rsidR="0017683B" w:rsidRDefault="0017683B" w:rsidP="0017683B">
      <w:pPr>
        <w:rPr>
          <w:sz w:val="24"/>
          <w:szCs w:val="24"/>
        </w:rPr>
      </w:pP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 xml:space="preserve">The first eleven chapters of Deuteronomy are remembering, instruction and admonishing.  Chapters 1-11 are the charge to Israel.  </w:t>
      </w:r>
      <w:proofErr w:type="gramStart"/>
      <w:r>
        <w:rPr>
          <w:sz w:val="24"/>
          <w:szCs w:val="24"/>
        </w:rPr>
        <w:t>He is reminding them and exhorting them as they go forward... without him.</w:t>
      </w:r>
      <w:proofErr w:type="gramEnd"/>
      <w:r>
        <w:rPr>
          <w:sz w:val="24"/>
          <w:szCs w:val="24"/>
        </w:rPr>
        <w:t xml:space="preserve"> </w:t>
      </w:r>
    </w:p>
    <w:p w:rsidR="0017683B" w:rsidRDefault="0017683B" w:rsidP="0017683B">
      <w:pPr>
        <w:rPr>
          <w:sz w:val="24"/>
          <w:szCs w:val="24"/>
        </w:rPr>
      </w:pPr>
    </w:p>
    <w:p w:rsidR="0017683B" w:rsidRDefault="0017683B" w:rsidP="0017683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Requirements for True Worship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>Obviously this is worship in the Israelite sense.  They face Canaan land with all its vile forms of worship.  Sex was a part of most Canaanite worship.  So, God gives them drastic instructions about abolishing pagan worship.  The three needs for worship.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>
        <w:rPr>
          <w:i/>
          <w:iCs/>
          <w:sz w:val="24"/>
          <w:szCs w:val="24"/>
        </w:rPr>
        <w:t>Worship is Priority</w:t>
      </w:r>
      <w:r>
        <w:rPr>
          <w:sz w:val="24"/>
          <w:szCs w:val="24"/>
        </w:rPr>
        <w:t>.  Worship comes first.  The laws follow but worship and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relationship</w:t>
      </w:r>
      <w:proofErr w:type="gramEnd"/>
      <w:r>
        <w:rPr>
          <w:sz w:val="24"/>
          <w:szCs w:val="24"/>
        </w:rPr>
        <w:t xml:space="preserve"> with God come first.  God was the all-inclusive ruler and demanded all-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inclusive</w:t>
      </w:r>
      <w:proofErr w:type="gramEnd"/>
      <w:r>
        <w:rPr>
          <w:sz w:val="24"/>
          <w:szCs w:val="24"/>
        </w:rPr>
        <w:t xml:space="preserve"> loyalty.  Worship is not just a scheduled </w:t>
      </w:r>
      <w:proofErr w:type="gramStart"/>
      <w:r>
        <w:rPr>
          <w:sz w:val="24"/>
          <w:szCs w:val="24"/>
        </w:rPr>
        <w:t>activity,</w:t>
      </w:r>
      <w:proofErr w:type="gramEnd"/>
      <w:r>
        <w:rPr>
          <w:sz w:val="24"/>
          <w:szCs w:val="24"/>
        </w:rPr>
        <w:t xml:space="preserve"> it is an attitude of life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toward</w:t>
      </w:r>
      <w:proofErr w:type="gramEnd"/>
      <w:r>
        <w:rPr>
          <w:sz w:val="24"/>
          <w:szCs w:val="24"/>
        </w:rPr>
        <w:t xml:space="preserve"> God.  Worship involves the engagement of the entire person in seeking God’s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glory</w:t>
      </w:r>
      <w:proofErr w:type="gramEnd"/>
      <w:r>
        <w:rPr>
          <w:sz w:val="24"/>
          <w:szCs w:val="24"/>
        </w:rPr>
        <w:t xml:space="preserve"> and praise for His goodness. </w:t>
      </w:r>
    </w:p>
    <w:p w:rsidR="0017683B" w:rsidRDefault="0017683B" w:rsidP="001768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>
        <w:rPr>
          <w:i/>
          <w:iCs/>
          <w:sz w:val="24"/>
          <w:szCs w:val="24"/>
        </w:rPr>
        <w:t xml:space="preserve">God’s Authority in Worship </w:t>
      </w:r>
      <w:r>
        <w:rPr>
          <w:sz w:val="24"/>
          <w:szCs w:val="24"/>
        </w:rPr>
        <w:tab/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Neither Moses nor Israel was the author of the Old Testament pattern of worship.  God Himself gave it to Moses.  God unmistakably gave His instructions... “</w:t>
      </w:r>
      <w:proofErr w:type="gramStart"/>
      <w:r>
        <w:rPr>
          <w:sz w:val="24"/>
          <w:szCs w:val="24"/>
        </w:rPr>
        <w:t>ye</w:t>
      </w:r>
      <w:proofErr w:type="gramEnd"/>
      <w:r>
        <w:rPr>
          <w:sz w:val="24"/>
          <w:szCs w:val="24"/>
        </w:rPr>
        <w:t xml:space="preserve"> shall” (verse 6).  “Ye shall not” (verse 8). </w:t>
      </w:r>
      <w:proofErr w:type="gramStart"/>
      <w:r>
        <w:rPr>
          <w:sz w:val="24"/>
          <w:szCs w:val="24"/>
        </w:rPr>
        <w:t>“Take heed” (verse (13).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“Thou </w:t>
      </w:r>
      <w:proofErr w:type="spellStart"/>
      <w:r>
        <w:rPr>
          <w:sz w:val="24"/>
          <w:szCs w:val="24"/>
        </w:rPr>
        <w:t>mayest</w:t>
      </w:r>
      <w:proofErr w:type="spellEnd"/>
      <w:r>
        <w:rPr>
          <w:sz w:val="24"/>
          <w:szCs w:val="24"/>
        </w:rPr>
        <w:t xml:space="preserve"> not” (verse 17).</w:t>
      </w:r>
      <w:proofErr w:type="gramEnd"/>
      <w:r>
        <w:rPr>
          <w:sz w:val="24"/>
          <w:szCs w:val="24"/>
        </w:rPr>
        <w:t xml:space="preserve">  One essence of worship is obedience.  Some say “I can worship God in my own way.”  You don’t decide how to worship God, He does!  </w:t>
      </w:r>
    </w:p>
    <w:p w:rsidR="0017683B" w:rsidRDefault="0017683B" w:rsidP="0017683B">
      <w:pPr>
        <w:rPr>
          <w:sz w:val="24"/>
          <w:szCs w:val="24"/>
        </w:rPr>
      </w:pPr>
    </w:p>
    <w:p w:rsidR="0017683B" w:rsidRDefault="0017683B" w:rsidP="0017683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Worship Reflects God’s Nature (Dt. 12:1-5)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>1. The nature of God’s Person.  To protect His people from the vice of Canaan God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commanded</w:t>
      </w:r>
      <w:proofErr w:type="gramEnd"/>
      <w:r>
        <w:rPr>
          <w:sz w:val="24"/>
          <w:szCs w:val="24"/>
        </w:rPr>
        <w:t xml:space="preserve"> the complete destruction of these centers of vice.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God is saying: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He is a holy God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He is the only God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Hebrew Worship was centralized in one place (verse 5) to give emphasis to these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truths</w:t>
      </w:r>
      <w:proofErr w:type="gramEnd"/>
      <w:r>
        <w:rPr>
          <w:sz w:val="24"/>
          <w:szCs w:val="24"/>
        </w:rPr>
        <w:t xml:space="preserve">.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nature of God’s Presence. God will “put His name there” (verse 5).  </w:t>
      </w:r>
    </w:p>
    <w:p w:rsidR="0017683B" w:rsidRDefault="0017683B" w:rsidP="0017683B">
      <w:pPr>
        <w:rPr>
          <w:sz w:val="24"/>
          <w:szCs w:val="24"/>
        </w:rPr>
      </w:pPr>
    </w:p>
    <w:p w:rsidR="0017683B" w:rsidRDefault="0017683B" w:rsidP="0017683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They are to Be Conscious of the Need for Worship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“Seek” (Dt. 12:5) describes the motive of the worshiper and the “seeking” of God.  At 11:12 it says what God Himself “seeks after.”  Seeking (on the part of God or man) is an activity that expresses deep concern.     </w:t>
      </w:r>
    </w:p>
    <w:p w:rsidR="0017683B" w:rsidRDefault="0017683B" w:rsidP="0017683B">
      <w:pPr>
        <w:rPr>
          <w:sz w:val="24"/>
          <w:szCs w:val="24"/>
        </w:rPr>
      </w:pPr>
    </w:p>
    <w:p w:rsidR="0017683B" w:rsidRDefault="0017683B" w:rsidP="0017683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Characteristics of True Worship (12:6-12)</w:t>
      </w:r>
      <w:r>
        <w:rPr>
          <w:sz w:val="24"/>
          <w:szCs w:val="24"/>
        </w:rPr>
        <w:t xml:space="preserve">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Our Obligation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Sacrifice.  No subject of an earthly ruler would approach the king without a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gift</w:t>
      </w:r>
      <w:proofErr w:type="gramEnd"/>
      <w:r>
        <w:rPr>
          <w:sz w:val="24"/>
          <w:szCs w:val="24"/>
        </w:rPr>
        <w:t>.  Adequate and appropriate gifts expresses the ruler’s authority and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reverence</w:t>
      </w:r>
      <w:proofErr w:type="gramEnd"/>
      <w:r>
        <w:rPr>
          <w:sz w:val="24"/>
          <w:szCs w:val="24"/>
        </w:rPr>
        <w:t xml:space="preserve"> due his person. 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Propitiation was also involved.  Sacrifice and sin were inseparable.  Such</w:t>
      </w:r>
    </w:p>
    <w:p w:rsidR="0017683B" w:rsidRDefault="0017683B" w:rsidP="001768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involved</w:t>
      </w:r>
      <w:proofErr w:type="gramEnd"/>
      <w:r>
        <w:rPr>
          <w:sz w:val="24"/>
          <w:szCs w:val="24"/>
        </w:rPr>
        <w:t xml:space="preserve"> confession and forgiveness.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We Express Gratitude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Tithes, and heave offerings and vows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B. Heave offerings - set apart for the use of priests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Vows - promises made to God in emergency moments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Freewill offerings - go beyond the stated need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joy of worship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fellowship</w:t>
      </w:r>
      <w:proofErr w:type="gramEnd"/>
      <w:r>
        <w:rPr>
          <w:sz w:val="24"/>
          <w:szCs w:val="24"/>
        </w:rPr>
        <w:t xml:space="preserve"> meals (like Baptists) - they ate together -before the Lord (verse 7)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-“you shall rejoice before the Lord your God (verse 12) </w:t>
      </w:r>
    </w:p>
    <w:p w:rsidR="0017683B" w:rsidRDefault="0017683B" w:rsidP="0017683B">
      <w:pPr>
        <w:rPr>
          <w:sz w:val="24"/>
          <w:szCs w:val="24"/>
        </w:rPr>
      </w:pPr>
    </w:p>
    <w:p w:rsidR="0017683B" w:rsidRDefault="0017683B" w:rsidP="0017683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V. Threats to True Worship (12:29 to 14:2)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Unwholesome curiosity (12:29-32) - enquire not after their gods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-Moses mentioned the practice of human sacrifices (verse 31) - depravity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-refers to the cult of Moloch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-compare 2 Kings 17:16-17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False prophets (13:1-5)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religious</w:t>
      </w:r>
      <w:proofErr w:type="gramEnd"/>
      <w:r>
        <w:rPr>
          <w:sz w:val="24"/>
          <w:szCs w:val="24"/>
        </w:rPr>
        <w:t xml:space="preserve"> charlatans - find personal advantage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-false doctrine point to “success” as reasons why teachings should be received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Human affection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-emotional attachment to a form of religion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Movements toward other gods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gramStart"/>
      <w:r>
        <w:rPr>
          <w:sz w:val="24"/>
          <w:szCs w:val="24"/>
        </w:rPr>
        <w:t>let</w:t>
      </w:r>
      <w:proofErr w:type="gramEnd"/>
      <w:r>
        <w:rPr>
          <w:sz w:val="24"/>
          <w:szCs w:val="24"/>
        </w:rPr>
        <w:t xml:space="preserve"> us go and serve other gods” (verse 13) - treason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Honoring the dead (14:1-2) </w:t>
      </w:r>
    </w:p>
    <w:p w:rsidR="0017683B" w:rsidRDefault="0017683B" w:rsidP="0017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-sorrow often weakens resistance to undesirable habits </w:t>
      </w:r>
    </w:p>
    <w:p w:rsidR="00EF72AD" w:rsidRDefault="0017683B" w:rsidP="0017683B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-during WWI </w:t>
      </w:r>
      <w:proofErr w:type="spellStart"/>
      <w:r w:rsidRPr="0017683B">
        <w:rPr>
          <w:sz w:val="24"/>
          <w:szCs w:val="24"/>
          <w:u w:val="single"/>
        </w:rPr>
        <w:t>spiritism</w:t>
      </w:r>
      <w:proofErr w:type="spellEnd"/>
      <w:r>
        <w:rPr>
          <w:sz w:val="24"/>
          <w:szCs w:val="24"/>
        </w:rPr>
        <w:t xml:space="preserve"> gained adherents from the families of men killed in battle</w:t>
      </w:r>
    </w:p>
    <w:sectPr w:rsidR="00EF72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1C" w:rsidRDefault="00F35D1C" w:rsidP="00DE6F54">
      <w:r>
        <w:separator/>
      </w:r>
    </w:p>
  </w:endnote>
  <w:endnote w:type="continuationSeparator" w:id="0">
    <w:p w:rsidR="00F35D1C" w:rsidRDefault="00F35D1C" w:rsidP="00DE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1C" w:rsidRDefault="00F35D1C" w:rsidP="00DE6F54">
      <w:r>
        <w:separator/>
      </w:r>
    </w:p>
  </w:footnote>
  <w:footnote w:type="continuationSeparator" w:id="0">
    <w:p w:rsidR="00F35D1C" w:rsidRDefault="00F35D1C" w:rsidP="00DE6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1749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F54" w:rsidRDefault="00DE6F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F54" w:rsidRDefault="00DE6F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3B"/>
    <w:rsid w:val="0017683B"/>
    <w:rsid w:val="00DE6F54"/>
    <w:rsid w:val="00EF72AD"/>
    <w:rsid w:val="00F3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8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6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F5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6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F5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8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6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F5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6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F5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3</cp:revision>
  <cp:lastPrinted>2026-04-27T17:08:00Z</cp:lastPrinted>
  <dcterms:created xsi:type="dcterms:W3CDTF">2026-04-27T17:06:00Z</dcterms:created>
  <dcterms:modified xsi:type="dcterms:W3CDTF">2026-04-27T17:08:00Z</dcterms:modified>
</cp:coreProperties>
</file>